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Dichiarazione circa l'insussistenza di situazioni, anche potenziali, di conflitto di interesse, ai sensi dell’art. 53 c. 14 del Dlgs 165/2001 e ss.mm.</w:t>
      </w:r>
      <w:r w:rsidDel="00000000" w:rsidR="00000000" w:rsidRPr="00000000">
        <w:rPr>
          <w:rtl w:val="0"/>
        </w:rPr>
        <w:t xml:space="preserve">ii.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___________________________a __________________________prov. i______)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 a 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riferimento all’incarico di RSPP di cui alla procedura comparativa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consapevole delle sanzioni penali in caso di dichiarazioni mendaci e della conseguente decadenza dei benefici conseguitin al provvedimento emanato, sotto la propria responsabilità 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DICHIARA, ai sensi e per glim effetti degli art. 46 e 47 del DPR 445/2000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l’insussistenza di situazioni, anche potenziali, di conflitto di interessi in relazione alle attività di RSPP;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non sussistono cause ostative di incompatibilità a  svolgere l’incarico indicato.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dichiarazione è resa ai sensi e per gli effetti dell’art. 53 c. 14 </w:t>
      </w:r>
      <w:r w:rsidDel="00000000" w:rsidR="00000000" w:rsidRPr="00000000">
        <w:rPr>
          <w:rtl w:val="0"/>
        </w:rPr>
        <w:t xml:space="preserve">e potenziali, di conflitto di interesse, ai sensi dell’art. 53 c. 14 del Dlgs 165/2001 e ss.mm.ii.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Data _____________________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Firma 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